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C2D" w:rsidRDefault="006D1C2D" w:rsidP="002F6C6E">
      <w:pPr>
        <w:ind w:left="-567" w:right="-284" w:firstLine="709"/>
        <w:jc w:val="center"/>
        <w:rPr>
          <w:b/>
          <w:sz w:val="28"/>
          <w:szCs w:val="28"/>
        </w:rPr>
      </w:pPr>
      <w:r w:rsidRPr="002F6C6E">
        <w:rPr>
          <w:b/>
          <w:sz w:val="28"/>
          <w:szCs w:val="28"/>
        </w:rPr>
        <w:t>Порядок формирования и выплаты накопительной пенсии</w:t>
      </w:r>
      <w:r w:rsidR="001F1E10">
        <w:rPr>
          <w:b/>
          <w:sz w:val="28"/>
          <w:szCs w:val="28"/>
        </w:rPr>
        <w:t>.</w:t>
      </w:r>
    </w:p>
    <w:p w:rsidR="001F1E10" w:rsidRDefault="001F1E10" w:rsidP="002F6C6E">
      <w:pPr>
        <w:ind w:left="-567" w:right="-284" w:firstLine="709"/>
        <w:jc w:val="center"/>
        <w:rPr>
          <w:b/>
          <w:sz w:val="28"/>
          <w:szCs w:val="28"/>
        </w:rPr>
      </w:pPr>
    </w:p>
    <w:p w:rsidR="001F1E10" w:rsidRDefault="00E16066" w:rsidP="001F1E10">
      <w:pPr>
        <w:ind w:left="-567" w:right="-28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4445</wp:posOffset>
            </wp:positionV>
            <wp:extent cx="3190875" cy="2781300"/>
            <wp:effectExtent l="19050" t="0" r="9525" b="0"/>
            <wp:wrapSquare wrapText="bothSides"/>
            <wp:docPr id="1" name="Рисунок 0" descr="НАКОПИТ ПЕНСИЯ 16 О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АКОПИТ ПЕНСИЯ 16 ОКТ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1E10" w:rsidRDefault="002F6C6E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1F1E10">
        <w:rPr>
          <w:sz w:val="28"/>
          <w:szCs w:val="28"/>
        </w:rPr>
        <w:t xml:space="preserve"> (на правах отдела)</w:t>
      </w:r>
      <w:r>
        <w:rPr>
          <w:sz w:val="28"/>
          <w:szCs w:val="28"/>
        </w:rPr>
        <w:t xml:space="preserve"> в</w:t>
      </w:r>
      <w:r w:rsidR="001F1E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 w:rsidR="001F1E10">
        <w:rPr>
          <w:sz w:val="28"/>
          <w:szCs w:val="28"/>
        </w:rPr>
        <w:t>услюмовском</w:t>
      </w:r>
      <w:proofErr w:type="spellEnd"/>
      <w:r w:rsidR="001F1E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районе</w:t>
      </w:r>
      <w:r w:rsidR="001F1E10"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сообщает</w:t>
      </w:r>
      <w:r w:rsidR="001F1E10">
        <w:rPr>
          <w:sz w:val="28"/>
          <w:szCs w:val="28"/>
        </w:rPr>
        <w:t>, что</w:t>
      </w:r>
      <w:r w:rsidR="006D1C2D" w:rsidRPr="002F6C6E">
        <w:rPr>
          <w:sz w:val="28"/>
          <w:szCs w:val="28"/>
        </w:rPr>
        <w:t xml:space="preserve"> для назначения</w:t>
      </w:r>
      <w:r w:rsidR="001F1E10"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накопительной пенсии</w:t>
      </w:r>
      <w:r w:rsidR="001F1E10"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в государственном Пенсионном фонде</w:t>
      </w:r>
      <w:r w:rsidR="001F1E10"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России необходимо наличие</w:t>
      </w:r>
      <w:r w:rsidR="001F1E10"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двух факторов: человек должен иметь средства пенсионных накоплений</w:t>
      </w:r>
      <w:r w:rsidR="001F1E10"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и право на</w:t>
      </w:r>
      <w:r w:rsidR="001F1E10"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 xml:space="preserve">назначение страховой пенсии. </w:t>
      </w:r>
    </w:p>
    <w:p w:rsidR="001F1E10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Вступившие в силу с 1 января 2019 года изменения в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пенсионном законодательстве не меняют правил назначения и выплаты пенсионных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накоплений. Пенсионный возраст, дающий право на их получение, остается в прежних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границах – 55 лет для женщин и 60 лет для мужчин. Это распространяется на все виды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выплаты пенсионных накоплений, включая накопительную пенсию, срочную 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 xml:space="preserve">единовременную выплаты. 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Как и прежде, пенсионные накопления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назначаются при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наличии минимально необходимых пенсионных коэффициентов и стажа: в 2020 году это не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менее 18,6 пенсионных коэффициентов и 11 лет стажа.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За назначением накопительной пенсии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можно обратиться в любое время после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возникновения права на нее, без каких-либо ограничений по времени. Выплату можно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назначить как одновременно со страховой пенсией, так и отдельно. Если пенсионер, у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которого формировались пенсионные накопления, не обращался за их установлением, то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он может обратиться с заявлением об установлении соответствующей выплаты в любое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удобное для него время. При этом не важно, является он работающим или уже не работает.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Средства пенсионных накоплений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формируются главным образом за счет части страховых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взносов, которые работодатели перечисляли за своих работников до 2014 года. Направление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части страховых взносов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работодателей на пенсионные накопления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было приостановлено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по решению государства на период 2014–2022 годов.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У кого, как правило, имеются пенсионные накопления:</w:t>
      </w:r>
    </w:p>
    <w:p w:rsidR="00801DAF" w:rsidRDefault="001F1E10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1C2D" w:rsidRPr="002F6C6E">
        <w:rPr>
          <w:sz w:val="28"/>
          <w:szCs w:val="28"/>
        </w:rPr>
        <w:t>у граждан 1967 года рождения и моложе, работавших в период с 2002 по 2014 год, за счет</w:t>
      </w:r>
      <w:r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того, что их работодатели уплачивали часть страховых взносов</w:t>
      </w:r>
      <w:r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на финансирование</w:t>
      </w:r>
      <w:r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 xml:space="preserve">накопительной пенсии; </w:t>
      </w:r>
    </w:p>
    <w:p w:rsidR="00801DAF" w:rsidRDefault="001F1E10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D1C2D" w:rsidRPr="002F6C6E">
        <w:rPr>
          <w:sz w:val="28"/>
          <w:szCs w:val="28"/>
        </w:rPr>
        <w:t>у мужчин 1953–1966 года рождения и женщин 1957–1966 годарождения, работавших в период с 2002 по 2004 год, за которых работодатели уплачивали</w:t>
      </w:r>
      <w:r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часть</w:t>
      </w:r>
      <w:r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страховых взносов</w:t>
      </w:r>
      <w:r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>на накопительную часть трудовой пенсии. С 2005 года эти</w:t>
      </w:r>
      <w:r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 xml:space="preserve">отчисления были прекращены в связи с изменениями законодательства; </w:t>
      </w:r>
    </w:p>
    <w:p w:rsidR="00801DAF" w:rsidRDefault="001F1E10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1C2D" w:rsidRPr="002F6C6E">
        <w:rPr>
          <w:sz w:val="28"/>
          <w:szCs w:val="28"/>
        </w:rPr>
        <w:t>у участников</w:t>
      </w:r>
      <w:r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 xml:space="preserve">Программы </w:t>
      </w:r>
      <w:proofErr w:type="gramStart"/>
      <w:r w:rsidR="006D1C2D" w:rsidRPr="002F6C6E">
        <w:rPr>
          <w:sz w:val="28"/>
          <w:szCs w:val="28"/>
        </w:rPr>
        <w:t>государственного</w:t>
      </w:r>
      <w:proofErr w:type="gramEnd"/>
      <w:r w:rsidR="006D1C2D" w:rsidRPr="002F6C6E">
        <w:rPr>
          <w:sz w:val="28"/>
          <w:szCs w:val="28"/>
        </w:rPr>
        <w:t xml:space="preserve"> </w:t>
      </w:r>
      <w:proofErr w:type="spellStart"/>
      <w:r w:rsidR="006D1C2D" w:rsidRPr="002F6C6E">
        <w:rPr>
          <w:sz w:val="28"/>
          <w:szCs w:val="28"/>
        </w:rPr>
        <w:t>софинансирования</w:t>
      </w:r>
      <w:proofErr w:type="spellEnd"/>
      <w:r w:rsidR="006D1C2D" w:rsidRPr="002F6C6E">
        <w:rPr>
          <w:sz w:val="28"/>
          <w:szCs w:val="28"/>
        </w:rPr>
        <w:t xml:space="preserve"> пенсий, производивших уплату</w:t>
      </w:r>
      <w:r w:rsidR="00E16066">
        <w:rPr>
          <w:sz w:val="28"/>
          <w:szCs w:val="28"/>
        </w:rPr>
        <w:t xml:space="preserve"> </w:t>
      </w:r>
      <w:r w:rsidR="006D1C2D" w:rsidRPr="002F6C6E">
        <w:rPr>
          <w:sz w:val="28"/>
          <w:szCs w:val="28"/>
        </w:rPr>
        <w:t xml:space="preserve">добровольных страховых взносов; </w:t>
      </w:r>
    </w:p>
    <w:p w:rsidR="006D1C2D" w:rsidRPr="002F6C6E" w:rsidRDefault="001F1E10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D1C2D" w:rsidRPr="002F6C6E">
        <w:rPr>
          <w:sz w:val="28"/>
          <w:szCs w:val="28"/>
        </w:rPr>
        <w:t>у тех, кто направил средства материнского (семейного</w:t>
      </w:r>
      <w:proofErr w:type="gramStart"/>
      <w:r w:rsidR="006D1C2D" w:rsidRPr="002F6C6E">
        <w:rPr>
          <w:sz w:val="28"/>
          <w:szCs w:val="28"/>
        </w:rPr>
        <w:t>)к</w:t>
      </w:r>
      <w:proofErr w:type="gramEnd"/>
      <w:r w:rsidR="006D1C2D" w:rsidRPr="002F6C6E">
        <w:rPr>
          <w:sz w:val="28"/>
          <w:szCs w:val="28"/>
        </w:rPr>
        <w:t>апитала на формирование накопительной пенсии.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Существует три вида выплат средств пенсионных накоплений:</w:t>
      </w:r>
    </w:p>
    <w:p w:rsidR="001F1E10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1F1E10">
        <w:rPr>
          <w:b/>
          <w:sz w:val="28"/>
          <w:szCs w:val="28"/>
        </w:rPr>
        <w:t>Накопительная пенсия</w:t>
      </w:r>
      <w:r w:rsidRPr="002F6C6E">
        <w:rPr>
          <w:sz w:val="28"/>
          <w:szCs w:val="28"/>
        </w:rPr>
        <w:t xml:space="preserve">. 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Осуществляется ежемесячно и пожизненно. Выплачивается при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достижении возраста 55 лет (женщины), 60 лет (мужчины), а также лицам, имеющим право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на досрочное назначение страховой пенсиипо старости – по достижении соответствующего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возраста или наступления срока. Ее размер рассчитывается исходя из ожидаемого периода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выплаты: в 2020 году - 258 месяцев. Чтобы рассчитать ежемесячный размер выплаты, надо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общую сумму пенсионных накоплений, учтенную в специальной части индивидуального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лицевого счета застрахованного лица, по состоянию на день, с которого назначается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выплата, разделить на 258 месяцев.</w:t>
      </w:r>
    </w:p>
    <w:p w:rsidR="001F1E10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1F1E10">
        <w:rPr>
          <w:b/>
          <w:sz w:val="28"/>
          <w:szCs w:val="28"/>
        </w:rPr>
        <w:t>Единовременная выплата</w:t>
      </w:r>
      <w:r w:rsidRPr="002F6C6E">
        <w:rPr>
          <w:sz w:val="28"/>
          <w:szCs w:val="28"/>
        </w:rPr>
        <w:t xml:space="preserve">. 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Все пенсионные накопления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выплачиваются сразу одной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суммой. Получателями такой выплаты являются граждане, у которых размер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накопительной пенсии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составляет 5 процентов и менее по отношению к сумме размера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страховой пенсии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по старости, в том числе, с учетом фиксированной выплаты и размера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накопительной пенсии, рассчитанных по состоянию на день обращения за выплатой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пенсионных накоплений. Получателями единовременной выплаты также являются граждане</w:t>
      </w:r>
      <w:proofErr w:type="gramStart"/>
      <w:r w:rsidRPr="002F6C6E">
        <w:rPr>
          <w:sz w:val="28"/>
          <w:szCs w:val="28"/>
        </w:rPr>
        <w:t>,к</w:t>
      </w:r>
      <w:proofErr w:type="gramEnd"/>
      <w:r w:rsidRPr="002F6C6E">
        <w:rPr>
          <w:sz w:val="28"/>
          <w:szCs w:val="28"/>
        </w:rPr>
        <w:t>оторые при достижении возраста 55 лет женщины, 60 лет мужчины не приобрели право на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страховую пенсию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по старости из-за отсутствия необходимого страхового стажа или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необходимого количества пенсионных коэффициентов.</w:t>
      </w:r>
    </w:p>
    <w:p w:rsidR="001F1E10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1F1E10">
        <w:rPr>
          <w:b/>
          <w:sz w:val="28"/>
          <w:szCs w:val="28"/>
        </w:rPr>
        <w:t>Срочная пенсионная выплата</w:t>
      </w:r>
      <w:r w:rsidRPr="002F6C6E">
        <w:rPr>
          <w:sz w:val="28"/>
          <w:szCs w:val="28"/>
        </w:rPr>
        <w:t xml:space="preserve">. 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 xml:space="preserve">Ее продолжительность определяет сам гражданин, но она неможет быть меньше 10 лет. </w:t>
      </w:r>
      <w:proofErr w:type="gramStart"/>
      <w:r w:rsidRPr="002F6C6E">
        <w:rPr>
          <w:sz w:val="28"/>
          <w:szCs w:val="28"/>
        </w:rPr>
        <w:t>Выплачивается при достижении возраста 55 лет (женщины), 60лет (мужчины), а так же лицам, имеющим право на досрочное назначение страховой пенсии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по старости – по достижении соответствующего возраста или наступления срока, при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наличии пенсионных накоплений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за счет взносов в рамках Программы государственного</w:t>
      </w:r>
      <w:r w:rsidR="001F1E10">
        <w:rPr>
          <w:sz w:val="28"/>
          <w:szCs w:val="28"/>
        </w:rPr>
        <w:t xml:space="preserve"> </w:t>
      </w:r>
      <w:proofErr w:type="spellStart"/>
      <w:r w:rsidRPr="002F6C6E">
        <w:rPr>
          <w:sz w:val="28"/>
          <w:szCs w:val="28"/>
        </w:rPr>
        <w:t>софинансирования</w:t>
      </w:r>
      <w:proofErr w:type="spellEnd"/>
      <w:r w:rsidRPr="002F6C6E">
        <w:rPr>
          <w:sz w:val="28"/>
          <w:szCs w:val="28"/>
        </w:rPr>
        <w:t xml:space="preserve"> пенсий, в том числе, взносов работодателя, взносов государства на</w:t>
      </w:r>
      <w:r w:rsidR="001F1E10">
        <w:rPr>
          <w:sz w:val="28"/>
          <w:szCs w:val="28"/>
        </w:rPr>
        <w:t xml:space="preserve"> </w:t>
      </w:r>
      <w:proofErr w:type="spellStart"/>
      <w:r w:rsidRPr="002F6C6E">
        <w:rPr>
          <w:sz w:val="28"/>
          <w:szCs w:val="28"/>
        </w:rPr>
        <w:t>софинансирование</w:t>
      </w:r>
      <w:proofErr w:type="spellEnd"/>
      <w:r w:rsidRPr="002F6C6E">
        <w:rPr>
          <w:sz w:val="28"/>
          <w:szCs w:val="28"/>
        </w:rPr>
        <w:t xml:space="preserve"> и дохода от их инвестирования, а также за счет</w:t>
      </w:r>
      <w:proofErr w:type="gramEnd"/>
      <w:r w:rsidRPr="002F6C6E">
        <w:rPr>
          <w:sz w:val="28"/>
          <w:szCs w:val="28"/>
        </w:rPr>
        <w:t xml:space="preserve"> средств материнског</w:t>
      </w:r>
      <w:proofErr w:type="gramStart"/>
      <w:r w:rsidRPr="002F6C6E">
        <w:rPr>
          <w:sz w:val="28"/>
          <w:szCs w:val="28"/>
        </w:rPr>
        <w:t>о(</w:t>
      </w:r>
      <w:proofErr w:type="gramEnd"/>
      <w:r w:rsidRPr="002F6C6E">
        <w:rPr>
          <w:sz w:val="28"/>
          <w:szCs w:val="28"/>
        </w:rPr>
        <w:t>семейного) капитала и дохода от их инвестирования.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lastRenderedPageBreak/>
        <w:t>Порядок обращения за выплатой средств пенсионных накоплений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таков. Заявление 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назначении накопительной пенсии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или срочной пенсионной выплаты</w:t>
      </w:r>
      <w:r w:rsidR="001F1E10">
        <w:rPr>
          <w:sz w:val="28"/>
          <w:szCs w:val="28"/>
        </w:rPr>
        <w:t>,</w:t>
      </w:r>
      <w:r w:rsidRPr="002F6C6E">
        <w:rPr>
          <w:sz w:val="28"/>
          <w:szCs w:val="28"/>
        </w:rPr>
        <w:t xml:space="preserve"> или единовременной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выплаты подается в территориальный орган Пенсионного фонда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России (при</w:t>
      </w:r>
      <w:r w:rsidR="001F1E10">
        <w:rPr>
          <w:sz w:val="28"/>
          <w:szCs w:val="28"/>
        </w:rPr>
        <w:t>ё</w:t>
      </w:r>
      <w:r w:rsidRPr="002F6C6E">
        <w:rPr>
          <w:sz w:val="28"/>
          <w:szCs w:val="28"/>
        </w:rPr>
        <w:t>м идет по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предварительной записи), в МФЦ или в форме электронного документа через «Личныйкабинет гражданина» на официальном сайте ПФР. Заявление можно подать лично либо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через законного представителя.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На личном при</w:t>
      </w:r>
      <w:r w:rsidR="001F1E10">
        <w:rPr>
          <w:sz w:val="28"/>
          <w:szCs w:val="28"/>
        </w:rPr>
        <w:t>ё</w:t>
      </w:r>
      <w:r w:rsidRPr="002F6C6E">
        <w:rPr>
          <w:sz w:val="28"/>
          <w:szCs w:val="28"/>
        </w:rPr>
        <w:t>ме необходимо иметь документ, удостоверяющий личность</w:t>
      </w:r>
      <w:proofErr w:type="gramStart"/>
      <w:r w:rsidRPr="002F6C6E">
        <w:rPr>
          <w:sz w:val="28"/>
          <w:szCs w:val="28"/>
        </w:rPr>
        <w:t>.З</w:t>
      </w:r>
      <w:proofErr w:type="gramEnd"/>
      <w:r w:rsidRPr="002F6C6E">
        <w:rPr>
          <w:sz w:val="28"/>
          <w:szCs w:val="28"/>
        </w:rPr>
        <w:t>аявление о назначении накопительной пенсии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или срочной пенсионной выплаты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рассматривается не более 10 рабочих дней со дня приема заявления со всеми необходимыми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документами. Заявление о назначении единовременной выплаты рассматривается в течение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месяца. По результатам рассмотрения выносится решение о назначении соответствующей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выплаты или об отказе в ее назначении с обоснованием причин.</w:t>
      </w:r>
    </w:p>
    <w:p w:rsidR="006D1C2D" w:rsidRPr="002F6C6E" w:rsidRDefault="006D1C2D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  <w:r w:rsidRPr="002F6C6E">
        <w:rPr>
          <w:sz w:val="28"/>
          <w:szCs w:val="28"/>
        </w:rPr>
        <w:t>Единовременная выплата средств пенсионных накоплений</w:t>
      </w:r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производится в срок, не</w:t>
      </w:r>
      <w:bookmarkStart w:id="0" w:name="_GoBack"/>
      <w:bookmarkEnd w:id="0"/>
      <w:r w:rsidR="001F1E10">
        <w:rPr>
          <w:sz w:val="28"/>
          <w:szCs w:val="28"/>
        </w:rPr>
        <w:t xml:space="preserve"> </w:t>
      </w:r>
      <w:r w:rsidRPr="002F6C6E">
        <w:rPr>
          <w:sz w:val="28"/>
          <w:szCs w:val="28"/>
        </w:rPr>
        <w:t>превышающий двух месяцев со дня принятия решения.</w:t>
      </w:r>
    </w:p>
    <w:p w:rsidR="00094032" w:rsidRPr="002F6C6E" w:rsidRDefault="00094032" w:rsidP="00E16066">
      <w:pPr>
        <w:spacing w:line="276" w:lineRule="auto"/>
        <w:ind w:left="-567" w:right="-284" w:firstLine="709"/>
        <w:jc w:val="both"/>
        <w:rPr>
          <w:sz w:val="28"/>
          <w:szCs w:val="28"/>
        </w:rPr>
      </w:pPr>
    </w:p>
    <w:sectPr w:rsidR="00094032" w:rsidRPr="002F6C6E" w:rsidSect="00600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D1C2D"/>
    <w:rsid w:val="00094032"/>
    <w:rsid w:val="001D2103"/>
    <w:rsid w:val="001F1E10"/>
    <w:rsid w:val="002F6C6E"/>
    <w:rsid w:val="006002DC"/>
    <w:rsid w:val="006D1C2D"/>
    <w:rsid w:val="00801DAF"/>
    <w:rsid w:val="009166DC"/>
    <w:rsid w:val="00A81A79"/>
    <w:rsid w:val="00E160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02D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160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160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0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0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4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3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9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5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2020-10-14T07:41:00Z</dcterms:created>
  <dcterms:modified xsi:type="dcterms:W3CDTF">2020-10-16T12:02:00Z</dcterms:modified>
</cp:coreProperties>
</file>